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adjustRightInd w:val="0"/>
        <w:snapToGrid w:val="0"/>
        <w:spacing w:before="0" w:after="120" w:line="360" w:lineRule="auto"/>
        <w:jc w:val="center"/>
        <w:rPr>
          <w:rFonts w:hint="eastAsia" w:ascii="仿宋_GB2312" w:hAnsi="仿宋_GB2312" w:eastAsia="仿宋_GB2312" w:cs="仿宋_GB2312"/>
          <w:sz w:val="28"/>
          <w:szCs w:val="28"/>
        </w:rPr>
      </w:pPr>
      <w:bookmarkStart w:id="0" w:name="_Toc460484517"/>
      <w:bookmarkStart w:id="1" w:name="_Toc9022"/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</w:rPr>
        <w:t>南京信息工程大学关于</w:t>
      </w:r>
      <w:bookmarkStart w:id="2" w:name="OLE_LINK1"/>
      <w:r>
        <w:rPr>
          <w:rFonts w:hint="eastAsia" w:ascii="仿宋_GB2312" w:hAnsi="仿宋_GB2312" w:eastAsia="仿宋_GB2312" w:cs="仿宋_GB2312"/>
          <w:sz w:val="28"/>
          <w:szCs w:val="28"/>
        </w:rPr>
        <w:t>博士研究生攻读学位期间科研成果要求的规定</w:t>
      </w:r>
      <w:bookmarkEnd w:id="0"/>
      <w:bookmarkEnd w:id="1"/>
      <w:bookmarkEnd w:id="2"/>
    </w:p>
    <w:p>
      <w:pPr>
        <w:spacing w:line="360" w:lineRule="auto"/>
        <w:jc w:val="center"/>
        <w:rPr>
          <w:rFonts w:hint="eastAsia" w:ascii="仿宋_GB2312" w:hAnsi="仿宋_GB2312" w:eastAsia="仿宋_GB2312" w:cs="仿宋_GB2312"/>
          <w:kern w:val="0"/>
          <w:sz w:val="28"/>
          <w:szCs w:val="28"/>
        </w:rPr>
      </w:pPr>
      <w:bookmarkStart w:id="3" w:name="_Toc460484518"/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研发〔2016〕13号</w:t>
      </w:r>
      <w:bookmarkEnd w:id="3"/>
    </w:p>
    <w:p>
      <w:pPr>
        <w:spacing w:before="312" w:beforeLines="100" w:after="312" w:afterLines="100" w:line="360" w:lineRule="auto"/>
        <w:jc w:val="left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 xml:space="preserve">    为提高南京信息工程大学博士研究生的科研水平和创新能力，确保博士学位授予质量，校学位评定委员会依据《中华人民共和国学位条例》、《中华人民共和国学位条例暂行实施办法》和《南京信息工程大学博士、硕士学位授予工作细则》等, 结合我校实际，特修订博士研究生攻读学位期间科研成果要求如下： </w:t>
      </w:r>
    </w:p>
    <w:p>
      <w:pPr>
        <w:spacing w:before="312" w:beforeLines="100" w:after="312" w:afterLines="100" w:line="360" w:lineRule="auto"/>
        <w:jc w:val="both"/>
        <w:rPr>
          <w:rFonts w:hint="eastAsia" w:ascii="仿宋_GB2312" w:hAnsi="仿宋_GB2312" w:eastAsia="仿宋_GB2312" w:cs="仿宋_GB2312"/>
          <w:b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color w:val="000000"/>
          <w:kern w:val="0"/>
          <w:sz w:val="28"/>
          <w:szCs w:val="28"/>
          <w:lang w:val="en-US" w:eastAsia="zh-CN"/>
        </w:rPr>
        <w:t xml:space="preserve">  </w:t>
      </w:r>
      <w:bookmarkStart w:id="5" w:name="_GoBack"/>
      <w:bookmarkEnd w:id="5"/>
      <w:r>
        <w:rPr>
          <w:rFonts w:hint="eastAsia" w:ascii="仿宋_GB2312" w:hAnsi="仿宋_GB2312" w:eastAsia="仿宋_GB2312" w:cs="仿宋_GB2312"/>
          <w:b/>
          <w:color w:val="000000"/>
          <w:kern w:val="0"/>
          <w:sz w:val="28"/>
          <w:szCs w:val="28"/>
        </w:rPr>
        <w:t>一、科研成果要求</w:t>
      </w:r>
    </w:p>
    <w:p>
      <w:pPr>
        <w:spacing w:before="312" w:beforeLines="100" w:after="312" w:afterLines="100" w:line="360" w:lineRule="auto"/>
        <w:jc w:val="both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（一）博士研究生在学期间必须达到以下条件之一：</w:t>
      </w:r>
    </w:p>
    <w:p>
      <w:pPr>
        <w:widowControl/>
        <w:spacing w:line="360" w:lineRule="auto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</w:pPr>
      <w:bookmarkStart w:id="4" w:name="_Toc395702198"/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1、在中国科学院文献情报中心(JCR)SCI论文期刊分区一区刊物上发表学术论文1篇；</w:t>
      </w:r>
      <w:bookmarkEnd w:id="4"/>
    </w:p>
    <w:p>
      <w:pPr>
        <w:spacing w:before="312" w:beforeLines="100" w:after="312" w:afterLines="100" w:line="360" w:lineRule="auto"/>
        <w:jc w:val="center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28"/>
          <w:szCs w:val="28"/>
        </w:rPr>
        <w:t>2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、在中国科学院文献情报中心(JCR)SCI论文期刊分区二区刊物上发表学术论文1篇,且在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权威及以上刊物上发表学术论文1篇；</w:t>
      </w:r>
    </w:p>
    <w:p>
      <w:pPr>
        <w:widowControl/>
        <w:spacing w:line="360" w:lineRule="auto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3、在中国科学院文献情报中心(JCR)SCI论文期刊分区三区、四区刊物上发表学术论文2篇；</w:t>
      </w:r>
    </w:p>
    <w:p>
      <w:pPr>
        <w:widowControl/>
        <w:spacing w:line="360" w:lineRule="auto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 xml:space="preserve">  4、获得省部级及以上科研奖励1项(排名前3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)，且在权威及以上期刊发表学术论文2篇。</w:t>
      </w:r>
    </w:p>
    <w:p>
      <w:pPr>
        <w:widowControl/>
        <w:spacing w:line="360" w:lineRule="auto"/>
        <w:ind w:firstLine="420" w:firstLineChars="200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</w:pPr>
    </w:p>
    <w:p>
      <w:pPr>
        <w:widowControl/>
        <w:spacing w:line="360" w:lineRule="auto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（二） “少数民族高层次骨干人才”攻读博士学位研究生在学期间必须达到以下条件之一：</w:t>
      </w:r>
    </w:p>
    <w:p>
      <w:pPr>
        <w:widowControl/>
        <w:spacing w:line="360" w:lineRule="auto"/>
        <w:ind w:firstLine="420" w:firstLineChars="200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1、在中国科学院文献情报中心(JCR)SCI论文期刊上发表学术论文1篇，或在权威刊物上发表学术论文2篇；</w:t>
      </w:r>
    </w:p>
    <w:p>
      <w:pPr>
        <w:widowControl/>
        <w:spacing w:line="360" w:lineRule="auto"/>
        <w:ind w:firstLine="420" w:firstLineChars="200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2、获得省部级及以上科研奖励1项(排名前3)，且在权威及以上期刊发表学术论文1篇。</w:t>
      </w:r>
    </w:p>
    <w:p>
      <w:pPr>
        <w:widowControl/>
        <w:spacing w:line="360" w:lineRule="auto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8"/>
          <w:szCs w:val="28"/>
        </w:rPr>
        <w:t>二、成果署名</w:t>
      </w:r>
    </w:p>
    <w:p>
      <w:pPr>
        <w:widowControl/>
        <w:spacing w:line="360" w:lineRule="auto"/>
        <w:ind w:firstLine="420" w:firstLineChars="200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1、学术论文及科研奖励的第一署名单位须为南京信息工程大学；</w:t>
      </w:r>
    </w:p>
    <w:p>
      <w:pPr>
        <w:widowControl/>
        <w:spacing w:line="360" w:lineRule="auto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 xml:space="preserve">  2、“少数民族高层次骨干人才” 获得省部级及以上科研奖励单位署名，南京信息工程大学须排前二；</w:t>
      </w:r>
    </w:p>
    <w:p>
      <w:pPr>
        <w:widowControl/>
        <w:spacing w:line="360" w:lineRule="auto"/>
        <w:ind w:firstLine="420" w:firstLineChars="200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3、学术论文作者署名研究生为第一作者，或导师为第一作者、研究生为第二作者。但至少有1篇在权威以上期刊上以研究生为第一作者发表的英文学术论文。</w:t>
      </w:r>
    </w:p>
    <w:p>
      <w:pPr>
        <w:widowControl/>
        <w:spacing w:line="360" w:lineRule="auto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8"/>
          <w:szCs w:val="28"/>
        </w:rPr>
        <w:t xml:space="preserve">    三、成果内容要求</w:t>
      </w:r>
    </w:p>
    <w:p>
      <w:pPr>
        <w:widowControl/>
        <w:spacing w:line="360" w:lineRule="auto"/>
        <w:ind w:firstLine="420" w:firstLineChars="200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博士研究生本人所完成的学术论文，其内容应为本人拟申请学位所属学科。</w:t>
      </w:r>
    </w:p>
    <w:p>
      <w:pPr>
        <w:widowControl/>
        <w:spacing w:line="360" w:lineRule="auto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8"/>
          <w:szCs w:val="28"/>
        </w:rPr>
        <w:t>四、成果认定及其它要求</w:t>
      </w:r>
    </w:p>
    <w:p>
      <w:pPr>
        <w:widowControl/>
        <w:spacing w:line="360" w:lineRule="auto"/>
        <w:ind w:firstLine="420" w:firstLineChars="200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 xml:space="preserve">1、相关学术成果的级别认定以南京信息工程大学科学技术处、社会科学处公布的文件为准。 </w:t>
      </w:r>
    </w:p>
    <w:p>
      <w:pPr>
        <w:widowControl/>
        <w:spacing w:line="360" w:lineRule="auto"/>
        <w:ind w:firstLine="420" w:firstLineChars="200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2、博士研究生指导教师应加强对其研究生的科研指导，并对研究生所提交的学术论文的真实性、创新性、学术水平等方面负责。</w:t>
      </w:r>
    </w:p>
    <w:p>
      <w:pPr>
        <w:widowControl/>
        <w:spacing w:line="360" w:lineRule="auto"/>
        <w:ind w:firstLine="420" w:firstLineChars="200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3、各学院可根据自身学科发展、人才培养需要，制定不低于本规定的博士研究生攻读学位期间科研成果要求。</w:t>
      </w:r>
    </w:p>
    <w:p>
      <w:pPr>
        <w:widowControl/>
        <w:spacing w:line="360" w:lineRule="auto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4、本规定自2016级博士研究生开始施行，由研究生院负责解释。</w:t>
      </w:r>
    </w:p>
    <w:p>
      <w:pPr>
        <w:widowControl/>
        <w:spacing w:line="360" w:lineRule="auto"/>
        <w:ind w:firstLine="4410" w:firstLineChars="2100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研究生院</w:t>
      </w:r>
    </w:p>
    <w:p>
      <w:pPr>
        <w:widowControl/>
        <w:spacing w:line="360" w:lineRule="auto"/>
        <w:ind w:left="1260" w:leftChars="200" w:hanging="840" w:hangingChars="4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 xml:space="preserve">             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 xml:space="preserve"> 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/>
        </w:rPr>
        <w:t>2016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年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月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/>
        </w:rPr>
        <w:t>16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日</w:t>
      </w:r>
    </w:p>
    <w:p>
      <w:pPr>
        <w:pStyle w:val="2"/>
        <w:shd w:val="clear" w:color="auto" w:fill="FFFFFF"/>
        <w:adjustRightInd w:val="0"/>
        <w:snapToGrid w:val="0"/>
        <w:spacing w:before="0" w:after="0" w:line="360" w:lineRule="auto"/>
        <w:jc w:val="center"/>
        <w:rPr>
          <w:rFonts w:hint="eastAsia" w:ascii="仿宋_GB2312" w:hAnsi="仿宋_GB2312" w:eastAsia="仿宋_GB2312" w:cs="仿宋_GB2312"/>
          <w:b w:val="0"/>
          <w:sz w:val="28"/>
          <w:szCs w:val="28"/>
        </w:rPr>
      </w:pPr>
    </w:p>
    <w:p>
      <w:pPr>
        <w:pStyle w:val="2"/>
        <w:shd w:val="clear" w:color="auto" w:fill="FFFFFF"/>
        <w:adjustRightInd w:val="0"/>
        <w:snapToGrid w:val="0"/>
        <w:spacing w:before="0" w:after="0" w:line="360" w:lineRule="auto"/>
        <w:jc w:val="center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pStyle w:val="2"/>
        <w:shd w:val="clear" w:color="auto" w:fill="FFFFFF"/>
        <w:adjustRightInd w:val="0"/>
        <w:snapToGrid w:val="0"/>
        <w:spacing w:before="0" w:after="0" w:line="360" w:lineRule="auto"/>
        <w:jc w:val="center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pStyle w:val="2"/>
        <w:shd w:val="clear" w:color="auto" w:fill="FFFFFF"/>
        <w:adjustRightInd w:val="0"/>
        <w:snapToGrid w:val="0"/>
        <w:spacing w:before="0" w:after="0" w:line="360" w:lineRule="auto"/>
        <w:jc w:val="center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spacing w:line="360" w:lineRule="auto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spacing w:line="360" w:lineRule="auto"/>
        <w:rPr>
          <w:rFonts w:hint="eastAsia" w:ascii="仿宋_GB2312" w:hAnsi="仿宋_GB2312" w:eastAsia="仿宋_GB2312" w:cs="仿宋_GB2312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altName w:val="Wingdings 2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 Unicode M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PMingLiU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Bookshelf Symbol 7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MingLiU">
    <w:panose1 w:val="02020309000000000000"/>
    <w:charset w:val="88"/>
    <w:family w:val="auto"/>
    <w:pitch w:val="default"/>
    <w:sig w:usb0="00000003" w:usb1="082E0000" w:usb2="00000016" w:usb3="00000000" w:csb0="0010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PMingLiU">
    <w:panose1 w:val="02020300000000000000"/>
    <w:charset w:val="88"/>
    <w:family w:val="auto"/>
    <w:pitch w:val="default"/>
    <w:sig w:usb0="00000003" w:usb1="082E0000" w:usb2="00000016" w:usb3="00000000" w:csb0="00100001" w:csb1="0000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Arial">
    <w:altName w:val="Microsoft Sans Serif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 Light">
    <w:altName w:val="Calibri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简体">
    <w:altName w:val="宋体-方正超大字符集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Verdana">
    <w:altName w:val="MS Reference Sans Serif"/>
    <w:panose1 w:val="020B0604030504040204"/>
    <w:charset w:val="00"/>
    <w:family w:val="swiss"/>
    <w:pitch w:val="default"/>
    <w:sig w:usb0="00000000" w:usb1="00000000" w:usb2="00000010" w:usb3="00000000" w:csb0="0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ˎ̥">
    <w:altName w:val="仿宋_GB2312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Microsoft Sans Serif">
    <w:panose1 w:val="020B0604020202020204"/>
    <w:charset w:val="00"/>
    <w:family w:val="auto"/>
    <w:pitch w:val="default"/>
    <w:sig w:usb0="61007BDF" w:usb1="80000000" w:usb2="00000008" w:usb3="00000000" w:csb0="200101FF" w:csb1="20280000"/>
  </w:font>
  <w:font w:name="MS Reference Sans Serif">
    <w:panose1 w:val="020B0604030504040204"/>
    <w:charset w:val="00"/>
    <w:family w:val="auto"/>
    <w:pitch w:val="default"/>
    <w:sig w:usb0="00000287" w:usb1="00000000" w:usb2="00000000" w:usb3="00000000" w:csb0="2000019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CB772B"/>
    <w:rsid w:val="02CB772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after="330" w:afterLines="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2017-05-18T00:41:00Z</dcterms:created>
  <dc:creator>Administrator</dc:creator>
  <cp:lastModifiedBy>Administrator</cp:lastModifiedBy>
  <dcterms:modified xsi:type="dcterms:W3CDTF">2017-05-18T00:43:22Z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2052-10.1.0.6466</vt:lpwstr>
  </property>
</Properties>
</file>